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C3B15">
      <w:pPr>
        <w:jc w:val="center"/>
        <w:rPr>
          <w:rFonts w:ascii="宋体"/>
          <w:b/>
          <w:sz w:val="32"/>
          <w:szCs w:val="32"/>
        </w:rPr>
      </w:pPr>
    </w:p>
    <w:p w14:paraId="00141487">
      <w:pPr>
        <w:jc w:val="center"/>
        <w:rPr>
          <w:rFonts w:ascii="宋体"/>
          <w:b/>
          <w:sz w:val="32"/>
          <w:szCs w:val="32"/>
        </w:rPr>
      </w:pPr>
    </w:p>
    <w:p w14:paraId="07069886">
      <w:pPr>
        <w:jc w:val="center"/>
        <w:rPr>
          <w:rFonts w:ascii="宋体"/>
          <w:b/>
          <w:sz w:val="32"/>
          <w:szCs w:val="32"/>
        </w:rPr>
      </w:pPr>
    </w:p>
    <w:p w14:paraId="3248916D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  <w:t>山西省地方标准</w:t>
      </w:r>
    </w:p>
    <w:p w14:paraId="1D846E66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  <w:lang w:eastAsia="zh-CN"/>
        </w:rPr>
        <w:t>苹果主要病虫害绿色防控技术规程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  <w:t>》</w:t>
      </w:r>
    </w:p>
    <w:p w14:paraId="14395EA5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  <w:lang w:eastAsia="zh-CN"/>
        </w:rPr>
        <w:t>修订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44"/>
          <w:szCs w:val="44"/>
        </w:rPr>
        <w:t>编制说明</w:t>
      </w:r>
    </w:p>
    <w:p w14:paraId="32B6E3A2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13E338AA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bookmarkStart w:id="0" w:name="_GoBack"/>
    </w:p>
    <w:bookmarkEnd w:id="0"/>
    <w:p w14:paraId="1D3DD42E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055386D9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7D7F8397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31616C1C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6A523B58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4BB0335B">
      <w:pPr>
        <w:ind w:firstLine="643" w:firstLineChars="200"/>
        <w:jc w:val="center"/>
        <w:rPr>
          <w:rFonts w:ascii="仿宋" w:hAnsi="仿宋" w:eastAsia="仿宋"/>
          <w:b/>
          <w:sz w:val="32"/>
          <w:szCs w:val="32"/>
        </w:rPr>
      </w:pPr>
    </w:p>
    <w:p w14:paraId="48588CAF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457DEED7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17F36F51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41458F83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10"/>
          <w:szCs w:val="1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32"/>
          <w:szCs w:val="32"/>
        </w:rPr>
        <w:t>编制单位：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2"/>
          <w:sz w:val="32"/>
          <w:szCs w:val="32"/>
          <w:lang w:eastAsia="zh-CN"/>
        </w:rPr>
        <w:t>山西省植物保护植物检疫中心</w:t>
      </w:r>
    </w:p>
    <w:p w14:paraId="659C579C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 xml:space="preserve"> 二〇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二四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月</w:t>
      </w:r>
    </w:p>
    <w:p w14:paraId="455D3ED4">
      <w:pPr>
        <w:jc w:val="center"/>
        <w:rPr>
          <w:rFonts w:ascii="宋体" w:hAnsi="宋体"/>
          <w:b/>
          <w:sz w:val="32"/>
          <w:szCs w:val="32"/>
        </w:rPr>
      </w:pPr>
    </w:p>
    <w:p w14:paraId="02DEF997">
      <w:pPr>
        <w:jc w:val="center"/>
        <w:rPr>
          <w:rFonts w:ascii="宋体" w:hAnsi="宋体"/>
          <w:b/>
          <w:sz w:val="32"/>
          <w:szCs w:val="32"/>
        </w:rPr>
      </w:pPr>
    </w:p>
    <w:p w14:paraId="68777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p w14:paraId="60544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山西省地方标准</w:t>
      </w:r>
    </w:p>
    <w:p w14:paraId="715FC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苹果主要病虫害绿色防控技术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规程》</w:t>
      </w:r>
    </w:p>
    <w:p w14:paraId="3EE42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修订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编制说明</w:t>
      </w:r>
    </w:p>
    <w:p w14:paraId="79880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一、工作简况</w:t>
      </w:r>
    </w:p>
    <w:p w14:paraId="55766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left="465"/>
        <w:textAlignment w:val="auto"/>
        <w:outlineLvl w:val="1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1任务来源</w:t>
      </w:r>
    </w:p>
    <w:p w14:paraId="6BC32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outlineLvl w:val="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根据山西省市场监督管理局关于2022年度省级地方标准复审结论公告（山西省地方标准公告2022年第20号）要求，山西省农业农村厅等单位组织修订地方标准项目。经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查询</w:t>
      </w:r>
      <w:r>
        <w:rPr>
          <w:rFonts w:hint="eastAsia" w:ascii="仿宋_GB2312" w:hAnsi="宋体" w:eastAsia="仿宋_GB2312"/>
          <w:sz w:val="32"/>
          <w:szCs w:val="32"/>
        </w:rPr>
        <w:t>，《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苹果主要病虫害绿色防控技术规程</w:t>
      </w:r>
      <w:r>
        <w:rPr>
          <w:rFonts w:hint="eastAsia" w:ascii="仿宋_GB2312" w:hAnsi="宋体" w:eastAsia="仿宋_GB2312"/>
          <w:sz w:val="32"/>
          <w:szCs w:val="32"/>
        </w:rPr>
        <w:t>》DB14/T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906</w:t>
      </w:r>
      <w:r>
        <w:rPr>
          <w:rFonts w:hint="eastAsia" w:ascii="仿宋_GB2312" w:hAnsi="宋体" w:eastAsia="仿宋_GB2312"/>
          <w:sz w:val="32"/>
          <w:szCs w:val="32"/>
        </w:rPr>
        <w:t>-20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14被</w:t>
      </w:r>
      <w:r>
        <w:rPr>
          <w:rFonts w:hint="eastAsia" w:ascii="仿宋_GB2312" w:hAnsi="宋体" w:eastAsia="仿宋_GB2312"/>
          <w:sz w:val="32"/>
          <w:szCs w:val="32"/>
        </w:rPr>
        <w:t>列为山西省地方标准修订计划，本标准由山西省农业标准化技术委员会（SXS/TC19）归口。</w:t>
      </w:r>
    </w:p>
    <w:p w14:paraId="71E72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left="465"/>
        <w:textAlignment w:val="auto"/>
        <w:outlineLvl w:val="1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2 起草</w:t>
      </w:r>
      <w:r>
        <w:rPr>
          <w:rFonts w:ascii="楷体_GB2312" w:eastAsia="楷体_GB2312"/>
          <w:sz w:val="32"/>
          <w:szCs w:val="32"/>
        </w:rPr>
        <w:t>单位和主要起草人</w:t>
      </w:r>
    </w:p>
    <w:p w14:paraId="61078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outlineLvl w:val="1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起草任务由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山西省植物保护植物检疫中心、运城市农业农村局、万荣县农业农村局承担</w:t>
      </w:r>
      <w:r>
        <w:rPr>
          <w:rFonts w:ascii="仿宋_GB2312" w:hAnsi="宋体" w:eastAsia="仿宋_GB2312"/>
          <w:sz w:val="32"/>
          <w:szCs w:val="32"/>
        </w:rPr>
        <w:t>。</w:t>
      </w:r>
    </w:p>
    <w:tbl>
      <w:tblPr>
        <w:tblStyle w:val="12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993"/>
        <w:gridCol w:w="1701"/>
        <w:gridCol w:w="3472"/>
        <w:gridCol w:w="1263"/>
      </w:tblGrid>
      <w:tr w14:paraId="36FD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DAF7310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姓名</w:t>
            </w:r>
          </w:p>
        </w:tc>
        <w:tc>
          <w:tcPr>
            <w:tcW w:w="993" w:type="dxa"/>
          </w:tcPr>
          <w:p w14:paraId="3339C17F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性别</w:t>
            </w:r>
          </w:p>
        </w:tc>
        <w:tc>
          <w:tcPr>
            <w:tcW w:w="1701" w:type="dxa"/>
          </w:tcPr>
          <w:p w14:paraId="74F90966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职务/职称</w:t>
            </w:r>
          </w:p>
        </w:tc>
        <w:tc>
          <w:tcPr>
            <w:tcW w:w="3472" w:type="dxa"/>
          </w:tcPr>
          <w:p w14:paraId="0A8D5C25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工作单位</w:t>
            </w:r>
          </w:p>
        </w:tc>
        <w:tc>
          <w:tcPr>
            <w:tcW w:w="1263" w:type="dxa"/>
          </w:tcPr>
          <w:p w14:paraId="0B4C03B2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任务分工</w:t>
            </w:r>
          </w:p>
        </w:tc>
      </w:tr>
      <w:tr w14:paraId="5F4A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25AE44B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张东霞</w:t>
            </w:r>
          </w:p>
        </w:tc>
        <w:tc>
          <w:tcPr>
            <w:tcW w:w="993" w:type="dxa"/>
          </w:tcPr>
          <w:p w14:paraId="6AAEEB59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女</w:t>
            </w:r>
          </w:p>
        </w:tc>
        <w:tc>
          <w:tcPr>
            <w:tcW w:w="1701" w:type="dxa"/>
          </w:tcPr>
          <w:p w14:paraId="06CDC52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正高级农艺师</w:t>
            </w:r>
          </w:p>
        </w:tc>
        <w:tc>
          <w:tcPr>
            <w:tcW w:w="3472" w:type="dxa"/>
          </w:tcPr>
          <w:p w14:paraId="12165320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</w:tcPr>
          <w:p w14:paraId="16060E7A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ascii="仿宋" w:hAnsi="仿宋" w:eastAsia="仿宋" w:cs="Courier New"/>
                <w:sz w:val="24"/>
              </w:rPr>
              <w:t>标准起草</w:t>
            </w:r>
          </w:p>
        </w:tc>
      </w:tr>
      <w:tr w14:paraId="7B84F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 w14:paraId="1825F6A3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郑晓东</w:t>
            </w:r>
          </w:p>
        </w:tc>
        <w:tc>
          <w:tcPr>
            <w:tcW w:w="993" w:type="dxa"/>
            <w:vAlign w:val="top"/>
          </w:tcPr>
          <w:p w14:paraId="21D2F42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男</w:t>
            </w:r>
          </w:p>
        </w:tc>
        <w:tc>
          <w:tcPr>
            <w:tcW w:w="1701" w:type="dxa"/>
            <w:vAlign w:val="top"/>
          </w:tcPr>
          <w:p w14:paraId="51B45F4C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高级农艺师</w:t>
            </w:r>
          </w:p>
        </w:tc>
        <w:tc>
          <w:tcPr>
            <w:tcW w:w="3472" w:type="dxa"/>
            <w:vAlign w:val="top"/>
          </w:tcPr>
          <w:p w14:paraId="57E56EF5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  <w:vAlign w:val="top"/>
          </w:tcPr>
          <w:p w14:paraId="0BFF1D06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Courier New"/>
                <w:sz w:val="24"/>
              </w:rPr>
              <w:t>标准起草</w:t>
            </w:r>
          </w:p>
        </w:tc>
      </w:tr>
      <w:tr w14:paraId="70B1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394557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贺春娟</w:t>
            </w:r>
          </w:p>
        </w:tc>
        <w:tc>
          <w:tcPr>
            <w:tcW w:w="993" w:type="dxa"/>
          </w:tcPr>
          <w:p w14:paraId="149413C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女</w:t>
            </w:r>
          </w:p>
        </w:tc>
        <w:tc>
          <w:tcPr>
            <w:tcW w:w="1701" w:type="dxa"/>
          </w:tcPr>
          <w:p w14:paraId="484D6A42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正高级农艺师</w:t>
            </w:r>
          </w:p>
        </w:tc>
        <w:tc>
          <w:tcPr>
            <w:tcW w:w="3472" w:type="dxa"/>
          </w:tcPr>
          <w:p w14:paraId="2992746B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万荣县农业农村局</w:t>
            </w:r>
          </w:p>
        </w:tc>
        <w:tc>
          <w:tcPr>
            <w:tcW w:w="1263" w:type="dxa"/>
          </w:tcPr>
          <w:p w14:paraId="55B8B449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ascii="仿宋" w:hAnsi="仿宋" w:eastAsia="仿宋" w:cs="Courier New"/>
                <w:sz w:val="24"/>
              </w:rPr>
              <w:t>试验验证</w:t>
            </w:r>
          </w:p>
        </w:tc>
      </w:tr>
      <w:tr w14:paraId="61378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 w14:paraId="2C8B0CC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刘中芳</w:t>
            </w:r>
          </w:p>
        </w:tc>
        <w:tc>
          <w:tcPr>
            <w:tcW w:w="993" w:type="dxa"/>
            <w:vAlign w:val="top"/>
          </w:tcPr>
          <w:p w14:paraId="46D58AF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男</w:t>
            </w:r>
          </w:p>
        </w:tc>
        <w:tc>
          <w:tcPr>
            <w:tcW w:w="1701" w:type="dxa"/>
            <w:vAlign w:val="top"/>
          </w:tcPr>
          <w:p w14:paraId="14A8DBB1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Courier New"/>
                <w:sz w:val="24"/>
              </w:rPr>
              <w:t>副研究员</w:t>
            </w:r>
          </w:p>
        </w:tc>
        <w:tc>
          <w:tcPr>
            <w:tcW w:w="3472" w:type="dxa"/>
            <w:vAlign w:val="top"/>
          </w:tcPr>
          <w:p w14:paraId="5270F717">
            <w:pPr>
              <w:spacing w:line="400" w:lineRule="exact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山西农业大学</w:t>
            </w:r>
          </w:p>
        </w:tc>
        <w:tc>
          <w:tcPr>
            <w:tcW w:w="1263" w:type="dxa"/>
            <w:vAlign w:val="top"/>
          </w:tcPr>
          <w:p w14:paraId="43ED3317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Courier New"/>
                <w:sz w:val="24"/>
              </w:rPr>
              <w:t>标准起草</w:t>
            </w:r>
          </w:p>
        </w:tc>
      </w:tr>
      <w:tr w14:paraId="276E3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 w14:paraId="67B65B96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史华锋</w:t>
            </w:r>
          </w:p>
        </w:tc>
        <w:tc>
          <w:tcPr>
            <w:tcW w:w="993" w:type="dxa"/>
            <w:vAlign w:val="top"/>
          </w:tcPr>
          <w:p w14:paraId="583D54F9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男</w:t>
            </w:r>
          </w:p>
        </w:tc>
        <w:tc>
          <w:tcPr>
            <w:tcW w:w="1701" w:type="dxa"/>
            <w:vAlign w:val="top"/>
          </w:tcPr>
          <w:p w14:paraId="0C0D6758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高级农艺师</w:t>
            </w:r>
          </w:p>
        </w:tc>
        <w:tc>
          <w:tcPr>
            <w:tcW w:w="3472" w:type="dxa"/>
            <w:vAlign w:val="top"/>
          </w:tcPr>
          <w:p w14:paraId="600DD10E">
            <w:pPr>
              <w:spacing w:line="400" w:lineRule="exact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运城市农业农村局</w:t>
            </w:r>
          </w:p>
        </w:tc>
        <w:tc>
          <w:tcPr>
            <w:tcW w:w="1263" w:type="dxa"/>
            <w:vAlign w:val="top"/>
          </w:tcPr>
          <w:p w14:paraId="0E189666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Courier New"/>
                <w:sz w:val="24"/>
              </w:rPr>
              <w:t>试验验证</w:t>
            </w:r>
          </w:p>
        </w:tc>
      </w:tr>
      <w:tr w14:paraId="66812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 w14:paraId="3B8D6CB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王丽英</w:t>
            </w:r>
          </w:p>
        </w:tc>
        <w:tc>
          <w:tcPr>
            <w:tcW w:w="993" w:type="dxa"/>
            <w:vAlign w:val="top"/>
          </w:tcPr>
          <w:p w14:paraId="4BAA33E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女</w:t>
            </w:r>
          </w:p>
        </w:tc>
        <w:tc>
          <w:tcPr>
            <w:tcW w:w="1701" w:type="dxa"/>
            <w:vAlign w:val="top"/>
          </w:tcPr>
          <w:p w14:paraId="5F367234">
            <w:pPr>
              <w:spacing w:line="400" w:lineRule="exact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高级农艺师</w:t>
            </w:r>
          </w:p>
        </w:tc>
        <w:tc>
          <w:tcPr>
            <w:tcW w:w="3472" w:type="dxa"/>
            <w:vAlign w:val="top"/>
          </w:tcPr>
          <w:p w14:paraId="6092AFA0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  <w:vAlign w:val="top"/>
          </w:tcPr>
          <w:p w14:paraId="6858F0C9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现场调研</w:t>
            </w:r>
          </w:p>
        </w:tc>
      </w:tr>
      <w:tr w14:paraId="323E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vAlign w:val="top"/>
          </w:tcPr>
          <w:p w14:paraId="6C03208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靳彦卿</w:t>
            </w:r>
          </w:p>
        </w:tc>
        <w:tc>
          <w:tcPr>
            <w:tcW w:w="993" w:type="dxa"/>
            <w:vAlign w:val="top"/>
          </w:tcPr>
          <w:p w14:paraId="3387ACE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男</w:t>
            </w:r>
          </w:p>
        </w:tc>
        <w:tc>
          <w:tcPr>
            <w:tcW w:w="1701" w:type="dxa"/>
            <w:vAlign w:val="top"/>
          </w:tcPr>
          <w:p w14:paraId="37F4E94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农艺师</w:t>
            </w:r>
          </w:p>
        </w:tc>
        <w:tc>
          <w:tcPr>
            <w:tcW w:w="3472" w:type="dxa"/>
            <w:vAlign w:val="top"/>
          </w:tcPr>
          <w:p w14:paraId="07D56F53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  <w:vAlign w:val="top"/>
          </w:tcPr>
          <w:p w14:paraId="669FC465">
            <w:pPr>
              <w:spacing w:line="400" w:lineRule="exact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Courier New"/>
                <w:sz w:val="24"/>
              </w:rPr>
              <w:t>试验验证</w:t>
            </w:r>
          </w:p>
        </w:tc>
      </w:tr>
      <w:tr w14:paraId="3156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 w14:paraId="364F901C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王</w:t>
            </w: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军</w:t>
            </w:r>
          </w:p>
        </w:tc>
        <w:tc>
          <w:tcPr>
            <w:tcW w:w="993" w:type="dxa"/>
            <w:vAlign w:val="top"/>
          </w:tcPr>
          <w:p w14:paraId="633C084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女</w:t>
            </w:r>
          </w:p>
        </w:tc>
        <w:tc>
          <w:tcPr>
            <w:tcW w:w="1701" w:type="dxa"/>
            <w:vAlign w:val="top"/>
          </w:tcPr>
          <w:p w14:paraId="37A2F14B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高级农艺师</w:t>
            </w:r>
          </w:p>
        </w:tc>
        <w:tc>
          <w:tcPr>
            <w:tcW w:w="3472" w:type="dxa"/>
            <w:vAlign w:val="top"/>
          </w:tcPr>
          <w:p w14:paraId="7C0C52D4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新绛县农业农村局</w:t>
            </w:r>
          </w:p>
        </w:tc>
        <w:tc>
          <w:tcPr>
            <w:tcW w:w="1263" w:type="dxa"/>
            <w:vAlign w:val="top"/>
          </w:tcPr>
          <w:p w14:paraId="69B51B0F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ascii="仿宋" w:hAnsi="仿宋" w:eastAsia="仿宋" w:cs="Courier New"/>
                <w:sz w:val="24"/>
              </w:rPr>
              <w:t>试验验证</w:t>
            </w:r>
          </w:p>
        </w:tc>
      </w:tr>
      <w:tr w14:paraId="1758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8DFB90E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刘一景</w:t>
            </w:r>
          </w:p>
        </w:tc>
        <w:tc>
          <w:tcPr>
            <w:tcW w:w="993" w:type="dxa"/>
          </w:tcPr>
          <w:p w14:paraId="6C66EDBD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女</w:t>
            </w:r>
          </w:p>
        </w:tc>
        <w:tc>
          <w:tcPr>
            <w:tcW w:w="1701" w:type="dxa"/>
          </w:tcPr>
          <w:p w14:paraId="3942F8BF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农艺师</w:t>
            </w:r>
          </w:p>
        </w:tc>
        <w:tc>
          <w:tcPr>
            <w:tcW w:w="3472" w:type="dxa"/>
            <w:vAlign w:val="top"/>
          </w:tcPr>
          <w:p w14:paraId="693DE82A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</w:tcPr>
          <w:p w14:paraId="57B53303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标准起草</w:t>
            </w:r>
          </w:p>
        </w:tc>
      </w:tr>
      <w:tr w14:paraId="6AFF9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98D2015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胡</w:t>
            </w: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浩</w:t>
            </w:r>
          </w:p>
        </w:tc>
        <w:tc>
          <w:tcPr>
            <w:tcW w:w="993" w:type="dxa"/>
          </w:tcPr>
          <w:p w14:paraId="46C7056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男</w:t>
            </w:r>
          </w:p>
        </w:tc>
        <w:tc>
          <w:tcPr>
            <w:tcW w:w="1701" w:type="dxa"/>
          </w:tcPr>
          <w:p w14:paraId="69A62B9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助理农艺师</w:t>
            </w:r>
          </w:p>
        </w:tc>
        <w:tc>
          <w:tcPr>
            <w:tcW w:w="3472" w:type="dxa"/>
            <w:vAlign w:val="top"/>
          </w:tcPr>
          <w:p w14:paraId="0F52DA3D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  <w:lang w:eastAsia="zh-CN"/>
              </w:rPr>
              <w:t>山西省植物保护植物检疫中心</w:t>
            </w:r>
          </w:p>
        </w:tc>
        <w:tc>
          <w:tcPr>
            <w:tcW w:w="1263" w:type="dxa"/>
          </w:tcPr>
          <w:p w14:paraId="30FB72E1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现场调研</w:t>
            </w:r>
          </w:p>
        </w:tc>
      </w:tr>
    </w:tbl>
    <w:p w14:paraId="4F976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楷体" w:hAnsi="楷体" w:eastAsia="楷体" w:cs="Courier New"/>
          <w:sz w:val="32"/>
          <w:szCs w:val="32"/>
        </w:rPr>
      </w:pPr>
      <w:r>
        <w:rPr>
          <w:rFonts w:ascii="黑体" w:eastAsia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修</w:t>
      </w:r>
      <w:r>
        <w:rPr>
          <w:rFonts w:ascii="黑体" w:eastAsia="黑体"/>
          <w:sz w:val="32"/>
          <w:szCs w:val="32"/>
        </w:rPr>
        <w:t>订标准的必要性和意义</w:t>
      </w:r>
    </w:p>
    <w:p w14:paraId="68C38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苹果是山西省种植面积最大的水果，是增加农民收入、繁荣农村经济的重要产业。受异常气候和果园生态环境变化的影响，苹果树病虫发生范围逐年扩大，程度不断加重，生产中需要操作性强、实用性好、防治效果高的规范性防治技术。山西省地方标准《苹果主要病虫害绿色防控技术规程》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DB14/T 906-2014颁布实施近10年，为苹果主要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病虫害科学防治提供了有力技术支撑。</w:t>
      </w:r>
      <w:r>
        <w:rPr>
          <w:rFonts w:hint="eastAsia" w:ascii="仿宋_GB2312" w:hAnsi="仿宋" w:eastAsia="仿宋_GB2312" w:cs="Times New Roman"/>
          <w:sz w:val="32"/>
          <w:szCs w:val="32"/>
        </w:rPr>
        <w:t>随着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相关标准组织管理部门的调整、标准化工作导则的修订、绿色防控技术的进步，对标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国家对农药减量工作及公众对农产品质量要求的提高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DB14/T 906-2014部分内容和引用标准已不适用有关政策和产业发展，需进一步修改完善，以满足新阶段苹果安全生产需要。</w:t>
      </w:r>
    </w:p>
    <w:p w14:paraId="239FE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三、主要</w:t>
      </w:r>
      <w:r>
        <w:rPr>
          <w:rFonts w:hint="eastAsia" w:ascii="黑体" w:eastAsia="黑体"/>
          <w:sz w:val="32"/>
          <w:szCs w:val="32"/>
        </w:rPr>
        <w:t>修订</w:t>
      </w:r>
      <w:r>
        <w:rPr>
          <w:rFonts w:ascii="黑体" w:eastAsia="黑体"/>
          <w:sz w:val="32"/>
          <w:szCs w:val="32"/>
        </w:rPr>
        <w:t>工作过程</w:t>
      </w:r>
    </w:p>
    <w:p w14:paraId="1B411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1、成立标准修订工作组</w:t>
      </w:r>
    </w:p>
    <w:p w14:paraId="7A920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2022年10-12月，</w:t>
      </w:r>
      <w:r>
        <w:rPr>
          <w:rFonts w:hint="eastAsia" w:ascii="仿宋_GB2312" w:hAnsi="宋体" w:eastAsia="仿宋_GB2312"/>
          <w:sz w:val="32"/>
          <w:szCs w:val="32"/>
        </w:rPr>
        <w:t>山西省市场监督管理局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印发《</w:t>
      </w:r>
      <w:r>
        <w:rPr>
          <w:rFonts w:hint="eastAsia" w:ascii="仿宋_GB2312" w:hAnsi="宋体" w:eastAsia="仿宋_GB2312"/>
          <w:sz w:val="32"/>
          <w:szCs w:val="32"/>
        </w:rPr>
        <w:t>关于2022年度省级地方标准复审结论公告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</w:t>
      </w:r>
      <w:r>
        <w:rPr>
          <w:rFonts w:hint="eastAsia" w:eastAsia="仿宋_GB2312"/>
          <w:bCs/>
          <w:sz w:val="32"/>
          <w:szCs w:val="32"/>
        </w:rPr>
        <w:t>的通知后，</w:t>
      </w:r>
      <w:r>
        <w:rPr>
          <w:rFonts w:hint="eastAsia" w:eastAsia="仿宋_GB2312"/>
          <w:bCs/>
          <w:sz w:val="32"/>
          <w:szCs w:val="32"/>
          <w:lang w:eastAsia="zh-CN"/>
        </w:rPr>
        <w:t>省植保中心</w:t>
      </w:r>
      <w:r>
        <w:rPr>
          <w:rFonts w:hint="eastAsia" w:eastAsia="仿宋_GB2312"/>
          <w:bCs/>
          <w:sz w:val="32"/>
          <w:szCs w:val="32"/>
        </w:rPr>
        <w:t>成立了标准修订工作组。组织修订工作人员，制定了工作计划，在疫情期间采取线上+线下的方式进行了及时沟通，保证了工作的顺利进行。</w:t>
      </w:r>
    </w:p>
    <w:p w14:paraId="7455F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2、调研考察</w:t>
      </w:r>
    </w:p>
    <w:p w14:paraId="64A26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2023年1-3月，</w:t>
      </w:r>
      <w:r>
        <w:rPr>
          <w:rFonts w:hint="eastAsia" w:eastAsia="仿宋_GB2312"/>
          <w:bCs/>
          <w:sz w:val="32"/>
          <w:szCs w:val="32"/>
          <w:lang w:eastAsia="zh-CN"/>
        </w:rPr>
        <w:t>深入</w:t>
      </w:r>
      <w:r>
        <w:rPr>
          <w:rFonts w:hint="eastAsia" w:eastAsia="仿宋_GB2312"/>
          <w:bCs/>
          <w:sz w:val="32"/>
          <w:szCs w:val="32"/>
        </w:rPr>
        <w:t>我省运城</w:t>
      </w:r>
      <w:r>
        <w:rPr>
          <w:rFonts w:hint="eastAsia" w:eastAsia="仿宋_GB2312"/>
          <w:bCs/>
          <w:sz w:val="32"/>
          <w:szCs w:val="32"/>
          <w:lang w:eastAsia="zh-CN"/>
        </w:rPr>
        <w:t>、</w:t>
      </w:r>
      <w:r>
        <w:rPr>
          <w:rFonts w:hint="eastAsia" w:eastAsia="仿宋_GB2312"/>
          <w:bCs/>
          <w:sz w:val="32"/>
          <w:szCs w:val="32"/>
        </w:rPr>
        <w:t>临汾、晋中</w:t>
      </w:r>
      <w:r>
        <w:rPr>
          <w:rFonts w:hint="eastAsia" w:eastAsia="仿宋_GB2312"/>
          <w:bCs/>
          <w:sz w:val="32"/>
          <w:szCs w:val="32"/>
          <w:lang w:eastAsia="zh-CN"/>
        </w:rPr>
        <w:t>等果树种植区，以苹果种植专业合作社、新型经营主体及果农为对象，针对各地近年苹果病虫害发生情况、重点防治对象、主要防治措施</w:t>
      </w:r>
      <w:r>
        <w:rPr>
          <w:rFonts w:hint="eastAsia" w:eastAsia="仿宋_GB2312"/>
          <w:bCs/>
          <w:sz w:val="32"/>
          <w:szCs w:val="32"/>
        </w:rPr>
        <w:t>进行了生产情况实地摸底，调研了</w:t>
      </w:r>
      <w:r>
        <w:rPr>
          <w:rFonts w:hint="eastAsia" w:eastAsia="仿宋_GB2312"/>
          <w:bCs/>
          <w:sz w:val="32"/>
          <w:szCs w:val="32"/>
          <w:lang w:eastAsia="zh-CN"/>
        </w:rPr>
        <w:t>各苹果主产区病虫害绿色防控及农药减量的做法和成效、问题和建议，了解了生产需求、</w:t>
      </w:r>
      <w:r>
        <w:rPr>
          <w:rFonts w:hint="eastAsia" w:eastAsia="仿宋_GB2312"/>
          <w:bCs/>
          <w:sz w:val="32"/>
          <w:szCs w:val="32"/>
        </w:rPr>
        <w:t>获得了大量实践经验。</w:t>
      </w:r>
    </w:p>
    <w:p w14:paraId="5EC28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3、收集资料</w:t>
      </w:r>
    </w:p>
    <w:p w14:paraId="6F21F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2023年4-5月，标准工作组查阅了</w:t>
      </w:r>
      <w:r>
        <w:rPr>
          <w:rFonts w:hint="eastAsia" w:eastAsia="仿宋_GB2312"/>
          <w:bCs/>
          <w:sz w:val="32"/>
          <w:szCs w:val="32"/>
          <w:lang w:eastAsia="zh-CN"/>
        </w:rPr>
        <w:t>苹果病虫绿色防控</w:t>
      </w:r>
      <w:r>
        <w:rPr>
          <w:rFonts w:hint="eastAsia" w:eastAsia="仿宋_GB2312"/>
          <w:bCs/>
          <w:sz w:val="32"/>
          <w:szCs w:val="32"/>
        </w:rPr>
        <w:t>相关的国家标准、行业标准以及省方标准。</w:t>
      </w:r>
      <w:r>
        <w:rPr>
          <w:rFonts w:hint="eastAsia" w:eastAsia="仿宋_GB2312"/>
          <w:bCs/>
          <w:sz w:val="32"/>
          <w:szCs w:val="32"/>
          <w:lang w:eastAsia="zh-CN"/>
        </w:rPr>
        <w:t>经查询，截至目前现行有效的、涉及苹果病虫害防治技术标准很多，但大多为单个病虫害防治标准，综合多个苹果病虫害的防治技术规程，尚无国家标准，</w:t>
      </w:r>
      <w:r>
        <w:rPr>
          <w:rFonts w:hint="eastAsia" w:eastAsia="仿宋_GB2312"/>
          <w:bCs/>
          <w:sz w:val="32"/>
          <w:szCs w:val="32"/>
        </w:rPr>
        <w:t>行业标准</w:t>
      </w:r>
      <w:r>
        <w:rPr>
          <w:rFonts w:hint="eastAsia" w:eastAsia="仿宋_GB2312"/>
          <w:bCs/>
          <w:sz w:val="32"/>
          <w:szCs w:val="32"/>
          <w:lang w:val="en-US" w:eastAsia="zh-CN"/>
        </w:rPr>
        <w:t>1个（NY/T 2384-2013</w:t>
      </w:r>
      <w:r>
        <w:rPr>
          <w:rFonts w:hint="eastAsia" w:eastAsia="仿宋_GB2312"/>
          <w:bCs/>
          <w:sz w:val="32"/>
          <w:szCs w:val="32"/>
        </w:rPr>
        <w:t>《</w:t>
      </w:r>
      <w:r>
        <w:rPr>
          <w:rFonts w:hint="eastAsia" w:eastAsia="仿宋_GB2312"/>
          <w:bCs/>
          <w:sz w:val="32"/>
          <w:szCs w:val="32"/>
          <w:lang w:eastAsia="zh-CN"/>
        </w:rPr>
        <w:t>苹果主要病虫害防治技术规程</w:t>
      </w:r>
      <w:r>
        <w:rPr>
          <w:rFonts w:hint="eastAsia" w:eastAsia="仿宋_GB2312"/>
          <w:bCs/>
          <w:sz w:val="32"/>
          <w:szCs w:val="32"/>
        </w:rPr>
        <w:t>》</w:t>
      </w:r>
      <w:r>
        <w:rPr>
          <w:rFonts w:hint="eastAsia" w:eastAsia="仿宋_GB2312"/>
          <w:bCs/>
          <w:sz w:val="32"/>
          <w:szCs w:val="32"/>
          <w:lang w:val="en-US" w:eastAsia="zh-CN"/>
        </w:rPr>
        <w:t>），地方标准22个，涉及山东、山西、陕西、甘肃、内蒙、云南、河南7个省份</w:t>
      </w:r>
      <w:r>
        <w:rPr>
          <w:rFonts w:hint="eastAsia" w:eastAsia="仿宋_GB2312"/>
          <w:bCs/>
          <w:sz w:val="32"/>
          <w:szCs w:val="32"/>
        </w:rPr>
        <w:t>。</w:t>
      </w:r>
      <w:r>
        <w:rPr>
          <w:rFonts w:hint="eastAsia" w:eastAsia="仿宋_GB2312"/>
          <w:bCs/>
          <w:sz w:val="32"/>
          <w:szCs w:val="32"/>
          <w:lang w:eastAsia="zh-CN"/>
        </w:rPr>
        <w:t>修订起草组</w:t>
      </w:r>
      <w:r>
        <w:rPr>
          <w:rFonts w:hint="eastAsia" w:eastAsia="仿宋_GB2312"/>
          <w:bCs/>
          <w:sz w:val="32"/>
          <w:szCs w:val="32"/>
        </w:rPr>
        <w:t>组收集了</w:t>
      </w:r>
      <w:r>
        <w:rPr>
          <w:rFonts w:hint="eastAsia" w:eastAsia="仿宋_GB2312"/>
          <w:bCs/>
          <w:sz w:val="32"/>
          <w:szCs w:val="32"/>
          <w:lang w:eastAsia="zh-CN"/>
        </w:rPr>
        <w:t>苹果病虫害绿色防控</w:t>
      </w:r>
      <w:r>
        <w:rPr>
          <w:rFonts w:hint="eastAsia" w:eastAsia="仿宋_GB2312"/>
          <w:bCs/>
          <w:sz w:val="32"/>
          <w:szCs w:val="32"/>
        </w:rPr>
        <w:t>相关书籍和研究论文，整理和分析了</w:t>
      </w:r>
      <w:r>
        <w:rPr>
          <w:rFonts w:hint="eastAsia" w:eastAsia="仿宋_GB2312"/>
          <w:bCs/>
          <w:sz w:val="32"/>
          <w:szCs w:val="32"/>
          <w:lang w:eastAsia="zh-CN"/>
        </w:rPr>
        <w:t>近</w:t>
      </w:r>
      <w:r>
        <w:rPr>
          <w:rFonts w:hint="eastAsia" w:eastAsia="仿宋_GB2312"/>
          <w:bCs/>
          <w:sz w:val="32"/>
          <w:szCs w:val="32"/>
          <w:lang w:val="en-US" w:eastAsia="zh-CN"/>
        </w:rPr>
        <w:t>10年</w:t>
      </w:r>
      <w:r>
        <w:rPr>
          <w:rFonts w:hint="eastAsia" w:eastAsia="仿宋_GB2312"/>
          <w:bCs/>
          <w:sz w:val="32"/>
          <w:szCs w:val="32"/>
        </w:rPr>
        <w:t>27个</w:t>
      </w:r>
      <w:r>
        <w:rPr>
          <w:rFonts w:hint="eastAsia" w:eastAsia="仿宋_GB2312"/>
          <w:bCs/>
          <w:sz w:val="32"/>
          <w:szCs w:val="32"/>
          <w:lang w:eastAsia="zh-CN"/>
        </w:rPr>
        <w:t>省级</w:t>
      </w:r>
      <w:r>
        <w:rPr>
          <w:rFonts w:hint="eastAsia" w:eastAsia="仿宋_GB2312"/>
          <w:bCs/>
          <w:sz w:val="32"/>
          <w:szCs w:val="32"/>
        </w:rPr>
        <w:t>苹果病虫绿色防控示范区建设总结材料、病虫绿色防控技术试验示范总结报告，</w:t>
      </w:r>
      <w:r>
        <w:rPr>
          <w:rFonts w:hint="eastAsia" w:ascii="仿宋_GB2312" w:hAnsi="宋体" w:eastAsia="仿宋_GB2312"/>
          <w:sz w:val="32"/>
          <w:szCs w:val="32"/>
        </w:rPr>
        <w:t>归纳总结了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目前</w:t>
      </w:r>
      <w:r>
        <w:rPr>
          <w:rFonts w:hint="eastAsia" w:ascii="仿宋_GB2312" w:hAnsi="宋体" w:eastAsia="仿宋_GB2312"/>
          <w:sz w:val="32"/>
          <w:szCs w:val="32"/>
        </w:rPr>
        <w:t>我省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苹果生产中病虫害防控</w:t>
      </w:r>
      <w:r>
        <w:rPr>
          <w:rFonts w:hint="eastAsia" w:ascii="仿宋_GB2312" w:hAnsi="宋体" w:eastAsia="仿宋_GB2312"/>
          <w:sz w:val="32"/>
          <w:szCs w:val="32"/>
        </w:rPr>
        <w:t>存在的问题并得出相应结论，</w:t>
      </w:r>
      <w:r>
        <w:rPr>
          <w:rFonts w:hint="eastAsia" w:eastAsia="仿宋_GB2312"/>
          <w:bCs/>
          <w:sz w:val="32"/>
          <w:szCs w:val="32"/>
        </w:rPr>
        <w:t>为本标准修订提供实际参考。</w:t>
      </w:r>
    </w:p>
    <w:p w14:paraId="34CDB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4、修订文本</w:t>
      </w:r>
    </w:p>
    <w:p w14:paraId="7B8F8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工作组于2023年</w:t>
      </w:r>
      <w:r>
        <w:rPr>
          <w:rFonts w:hint="eastAsia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sz w:val="32"/>
          <w:szCs w:val="32"/>
        </w:rPr>
        <w:t>月中旬着手标准文稿的起草工作，编制了征求意见稿，</w:t>
      </w:r>
      <w:r>
        <w:rPr>
          <w:rFonts w:hint="eastAsia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eastAsia="仿宋_GB2312"/>
          <w:bCs/>
          <w:sz w:val="32"/>
          <w:szCs w:val="32"/>
        </w:rPr>
        <w:t>月下旬将征求意见稿发送各位植保专家和相关实施单位，各专家与实施单位于</w:t>
      </w:r>
      <w:r>
        <w:rPr>
          <w:rFonts w:hint="eastAsia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eastAsia="仿宋_GB2312"/>
          <w:bCs/>
          <w:sz w:val="32"/>
          <w:szCs w:val="32"/>
        </w:rPr>
        <w:t>月</w:t>
      </w:r>
      <w:r>
        <w:rPr>
          <w:rFonts w:hint="eastAsia" w:eastAsia="仿宋_GB2312"/>
          <w:bCs/>
          <w:sz w:val="32"/>
          <w:szCs w:val="32"/>
          <w:lang w:eastAsia="zh-CN"/>
        </w:rPr>
        <w:t>中</w:t>
      </w:r>
      <w:r>
        <w:rPr>
          <w:rFonts w:hint="eastAsia" w:eastAsia="仿宋_GB2312"/>
          <w:bCs/>
          <w:sz w:val="32"/>
          <w:szCs w:val="32"/>
        </w:rPr>
        <w:t>旬反馈回来各自修改稿，通过综合形成了该标准</w:t>
      </w:r>
      <w:r>
        <w:rPr>
          <w:rFonts w:hint="eastAsia" w:eastAsia="仿宋_GB2312"/>
          <w:bCs/>
          <w:sz w:val="32"/>
          <w:szCs w:val="32"/>
          <w:lang w:eastAsia="zh-CN"/>
        </w:rPr>
        <w:t>修订</w:t>
      </w:r>
      <w:r>
        <w:rPr>
          <w:rFonts w:hint="eastAsia" w:eastAsia="仿宋_GB2312"/>
          <w:bCs/>
          <w:sz w:val="32"/>
          <w:szCs w:val="32"/>
        </w:rPr>
        <w:t>文本的</w:t>
      </w:r>
      <w:r>
        <w:rPr>
          <w:rFonts w:hint="eastAsia" w:eastAsia="仿宋_GB2312"/>
          <w:bCs/>
          <w:sz w:val="32"/>
          <w:szCs w:val="32"/>
          <w:lang w:eastAsia="zh-CN"/>
        </w:rPr>
        <w:t>送审</w:t>
      </w:r>
      <w:r>
        <w:rPr>
          <w:rFonts w:hint="eastAsia" w:eastAsia="仿宋_GB2312"/>
          <w:bCs/>
          <w:sz w:val="32"/>
          <w:szCs w:val="32"/>
        </w:rPr>
        <w:t>稿。</w:t>
      </w:r>
    </w:p>
    <w:p w14:paraId="30AAB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5、</w:t>
      </w:r>
      <w:r>
        <w:rPr>
          <w:rFonts w:hint="eastAsia" w:eastAsia="仿宋_GB2312"/>
          <w:bCs/>
          <w:sz w:val="32"/>
          <w:szCs w:val="32"/>
          <w:lang w:val="en-US" w:eastAsia="zh-CN"/>
        </w:rPr>
        <w:t>标准</w:t>
      </w:r>
      <w:r>
        <w:rPr>
          <w:rFonts w:hint="eastAsia" w:eastAsia="仿宋_GB2312"/>
          <w:bCs/>
          <w:sz w:val="32"/>
          <w:szCs w:val="32"/>
        </w:rPr>
        <w:t>评审</w:t>
      </w:r>
    </w:p>
    <w:p w14:paraId="02649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eastAsia="仿宋_GB2312"/>
          <w:bCs/>
          <w:sz w:val="32"/>
          <w:szCs w:val="32"/>
        </w:rPr>
        <w:t>202</w:t>
      </w:r>
      <w:r>
        <w:rPr>
          <w:rFonts w:hint="eastAsia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eastAsia="仿宋_GB2312"/>
          <w:bCs/>
          <w:sz w:val="32"/>
          <w:szCs w:val="32"/>
        </w:rPr>
        <w:t>年</w:t>
      </w:r>
      <w:r>
        <w:rPr>
          <w:rFonts w:hint="eastAsia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eastAsia="仿宋_GB2312"/>
          <w:bCs/>
          <w:sz w:val="32"/>
          <w:szCs w:val="32"/>
        </w:rPr>
        <w:t>月</w:t>
      </w:r>
      <w:r>
        <w:rPr>
          <w:rFonts w:hint="eastAsia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eastAsia="仿宋_GB2312"/>
          <w:bCs/>
          <w:sz w:val="32"/>
          <w:szCs w:val="32"/>
        </w:rPr>
        <w:t>日，在</w:t>
      </w:r>
      <w:r>
        <w:rPr>
          <w:rFonts w:hint="eastAsia" w:eastAsia="仿宋_GB2312"/>
          <w:bCs/>
          <w:sz w:val="32"/>
          <w:szCs w:val="32"/>
          <w:lang w:eastAsia="zh-CN"/>
        </w:rPr>
        <w:t>省园艺中心</w:t>
      </w:r>
      <w:r>
        <w:rPr>
          <w:rFonts w:hint="eastAsia" w:eastAsia="仿宋_GB2312"/>
          <w:bCs/>
          <w:sz w:val="32"/>
          <w:szCs w:val="32"/>
        </w:rPr>
        <w:t>会议室，与会专家听取了起草单位对《</w:t>
      </w:r>
      <w:r>
        <w:rPr>
          <w:rFonts w:hint="eastAsia" w:eastAsia="仿宋_GB2312"/>
          <w:bCs/>
          <w:sz w:val="32"/>
          <w:szCs w:val="32"/>
          <w:lang w:eastAsia="zh-CN"/>
        </w:rPr>
        <w:t>苹果主要病虫害绿色防控技术规程</w:t>
      </w:r>
      <w:r>
        <w:rPr>
          <w:rFonts w:hint="eastAsia" w:eastAsia="仿宋_GB2312"/>
          <w:bCs/>
          <w:sz w:val="32"/>
          <w:szCs w:val="32"/>
        </w:rPr>
        <w:t>》的修订情况汇报，并对标准送审稿和编制说明进行了</w:t>
      </w:r>
      <w:r>
        <w:rPr>
          <w:rFonts w:hint="eastAsia" w:eastAsia="仿宋_GB2312"/>
          <w:bCs/>
          <w:sz w:val="32"/>
          <w:szCs w:val="32"/>
          <w:lang w:val="en-US" w:eastAsia="zh-CN"/>
        </w:rPr>
        <w:t>标准</w:t>
      </w:r>
      <w:r>
        <w:rPr>
          <w:rFonts w:hint="eastAsia" w:eastAsia="仿宋_GB2312"/>
          <w:bCs/>
          <w:sz w:val="32"/>
          <w:szCs w:val="32"/>
        </w:rPr>
        <w:t>评审，经质询讨论，</w:t>
      </w:r>
      <w:r>
        <w:rPr>
          <w:rFonts w:hint="eastAsia" w:eastAsia="仿宋_GB2312"/>
          <w:bCs/>
          <w:sz w:val="32"/>
          <w:szCs w:val="32"/>
          <w:lang w:eastAsia="zh-CN"/>
        </w:rPr>
        <w:t>提出了</w:t>
      </w:r>
      <w:r>
        <w:rPr>
          <w:rFonts w:hint="eastAsia" w:eastAsia="仿宋_GB2312"/>
          <w:bCs/>
          <w:sz w:val="32"/>
          <w:szCs w:val="32"/>
        </w:rPr>
        <w:t>修改意见</w:t>
      </w:r>
      <w:r>
        <w:rPr>
          <w:rFonts w:hint="eastAsia" w:eastAsia="仿宋_GB2312"/>
          <w:bCs/>
          <w:sz w:val="32"/>
          <w:szCs w:val="32"/>
          <w:lang w:eastAsia="zh-CN"/>
        </w:rPr>
        <w:t>。</w:t>
      </w:r>
    </w:p>
    <w:p w14:paraId="7E3F0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</w:t>
      </w:r>
      <w:r>
        <w:rPr>
          <w:rFonts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  <w:lang w:eastAsia="zh-CN"/>
        </w:rPr>
        <w:t>制修</w:t>
      </w:r>
      <w:r>
        <w:rPr>
          <w:rFonts w:ascii="黑体" w:eastAsia="黑体"/>
          <w:sz w:val="32"/>
          <w:szCs w:val="32"/>
        </w:rPr>
        <w:t>订标准的原则和依据，与现行法律、法规、标准的关系</w:t>
      </w:r>
    </w:p>
    <w:p w14:paraId="6520D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本标准严格按照《中华人民共和国标准法》《中华人民共和国农业法》《</w:t>
      </w:r>
      <w:r>
        <w:rPr>
          <w:rFonts w:hint="eastAsia" w:eastAsia="仿宋_GB2312"/>
          <w:bCs/>
          <w:sz w:val="32"/>
          <w:szCs w:val="32"/>
          <w:lang w:eastAsia="zh-CN"/>
        </w:rPr>
        <w:t>生物安全法</w:t>
      </w:r>
      <w:r>
        <w:rPr>
          <w:rFonts w:hint="eastAsia" w:eastAsia="仿宋_GB2312"/>
          <w:bCs/>
          <w:sz w:val="32"/>
          <w:szCs w:val="32"/>
        </w:rPr>
        <w:t>》</w:t>
      </w:r>
      <w:r>
        <w:rPr>
          <w:rFonts w:hint="eastAsia" w:eastAsia="仿宋_GB2312"/>
          <w:bCs/>
          <w:sz w:val="32"/>
          <w:szCs w:val="32"/>
          <w:lang w:eastAsia="zh-CN"/>
        </w:rPr>
        <w:t>《农作物病虫害防治条例》</w:t>
      </w:r>
      <w:r>
        <w:rPr>
          <w:rFonts w:hint="eastAsia" w:eastAsia="仿宋_GB2312"/>
          <w:bCs/>
          <w:sz w:val="32"/>
          <w:szCs w:val="32"/>
        </w:rPr>
        <w:t>等有关法律和质量技术监督局《农业标准化管理办法》、</w:t>
      </w:r>
      <w:r>
        <w:rPr>
          <w:rFonts w:eastAsia="仿宋_GB2312"/>
          <w:bCs/>
          <w:sz w:val="32"/>
          <w:szCs w:val="32"/>
        </w:rPr>
        <w:t>山西省地方标准</w:t>
      </w:r>
      <w:r>
        <w:rPr>
          <w:rFonts w:hint="eastAsia" w:eastAsia="仿宋_GB2312"/>
          <w:bCs/>
          <w:sz w:val="32"/>
          <w:szCs w:val="32"/>
          <w:lang w:eastAsia="zh-CN"/>
        </w:rPr>
        <w:t>《</w:t>
      </w:r>
      <w:r>
        <w:rPr>
          <w:rFonts w:hint="eastAsia" w:eastAsia="仿宋_GB2312"/>
          <w:bCs/>
          <w:sz w:val="32"/>
          <w:szCs w:val="32"/>
        </w:rPr>
        <w:t>地方标准制定工作规范</w:t>
      </w:r>
      <w:r>
        <w:rPr>
          <w:rFonts w:hint="eastAsia" w:eastAsia="仿宋_GB2312"/>
          <w:bCs/>
          <w:sz w:val="32"/>
          <w:szCs w:val="32"/>
          <w:lang w:eastAsia="zh-CN"/>
        </w:rPr>
        <w:t>》</w:t>
      </w:r>
      <w:r>
        <w:rPr>
          <w:rFonts w:hint="eastAsia" w:eastAsia="仿宋_GB2312"/>
          <w:bCs/>
          <w:sz w:val="32"/>
          <w:szCs w:val="32"/>
        </w:rPr>
        <w:t>DB14/T 1665 《</w:t>
      </w:r>
      <w:r>
        <w:rPr>
          <w:rFonts w:eastAsia="仿宋_GB2312"/>
          <w:bCs/>
          <w:sz w:val="32"/>
          <w:szCs w:val="32"/>
        </w:rPr>
        <w:t>技术审查工作规范</w:t>
      </w:r>
      <w:r>
        <w:rPr>
          <w:rFonts w:hint="eastAsia" w:eastAsia="仿宋_GB2312"/>
          <w:bCs/>
          <w:sz w:val="32"/>
          <w:szCs w:val="32"/>
        </w:rPr>
        <w:t>》等规章执行。本标准根据GB/T 1.1—2020《标准化工作导则  第1部分：标准化文件的结构和起草规则》的规定起草，内容和要求参照了相关法律规则，引用了现行的国家标准和行业标准，与现行法律、法规及强制标准没有冲突。</w:t>
      </w:r>
    </w:p>
    <w:p w14:paraId="7143F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</w:t>
      </w:r>
      <w:r>
        <w:rPr>
          <w:rFonts w:ascii="黑体" w:eastAsia="黑体"/>
          <w:sz w:val="32"/>
          <w:szCs w:val="32"/>
        </w:rPr>
        <w:t>、主要条款的说明，主要技术指标、参数、试验验证的分析、综合论述</w:t>
      </w:r>
    </w:p>
    <w:p w14:paraId="0F72F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eastAsia="仿宋_GB2312"/>
          <w:bCs/>
          <w:sz w:val="32"/>
          <w:szCs w:val="32"/>
          <w:lang w:eastAsia="zh-CN"/>
        </w:rPr>
        <w:t>标准起草组以“合法性、安全性、适应性、协调性和先进性”为修订原则，以文本结构更加合理、表述更加准确、技术指标更加科学为修订目标，从三个方面对文本进行了修订，其中：</w:t>
      </w:r>
    </w:p>
    <w:p w14:paraId="3BAF68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1、</w:t>
      </w:r>
      <w:r>
        <w:rPr>
          <w:rFonts w:hint="eastAsia" w:eastAsia="仿宋_GB2312"/>
          <w:bCs/>
          <w:sz w:val="32"/>
          <w:szCs w:val="32"/>
        </w:rPr>
        <w:t>涉及</w:t>
      </w:r>
      <w:r>
        <w:rPr>
          <w:rFonts w:hint="eastAsia" w:eastAsia="仿宋_GB2312"/>
          <w:bCs/>
          <w:sz w:val="32"/>
          <w:szCs w:val="32"/>
          <w:lang w:eastAsia="zh-CN"/>
        </w:rPr>
        <w:t>结构性调整的主要有</w:t>
      </w:r>
      <w:r>
        <w:rPr>
          <w:rFonts w:hint="eastAsia" w:eastAsia="仿宋_GB2312"/>
          <w:bCs/>
          <w:sz w:val="32"/>
          <w:szCs w:val="32"/>
          <w:lang w:val="en-US" w:eastAsia="zh-CN"/>
        </w:rPr>
        <w:t>3项：</w:t>
      </w:r>
    </w:p>
    <w:p w14:paraId="6CF2CF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（1）</w:t>
      </w:r>
      <w:r>
        <w:rPr>
          <w:rFonts w:hint="eastAsia" w:eastAsia="仿宋_GB2312"/>
          <w:bCs/>
          <w:sz w:val="32"/>
          <w:szCs w:val="32"/>
          <w:lang w:eastAsia="zh-CN"/>
        </w:rPr>
        <w:t>增加了第</w:t>
      </w:r>
      <w:r>
        <w:rPr>
          <w:rFonts w:hint="eastAsia" w:eastAsia="仿宋_GB2312"/>
          <w:bCs/>
          <w:sz w:val="32"/>
          <w:szCs w:val="32"/>
          <w:lang w:val="en-US" w:eastAsia="zh-CN"/>
        </w:rPr>
        <w:t>6章 “生产记录”。修订原因：为使标准结构更规范，内容更完整，全面指导和服务农业生产。</w:t>
      </w:r>
    </w:p>
    <w:p w14:paraId="2A0C9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（2）删除了原文本中的附录A“苹果生产中禁止使用的农药”。修订原因：一是苹果生产中禁止使用的农药种类，会随国家政策要求不断调整，如列为文本附件，需及时跟进更新，本标准也将因此增加修订的频次；二是清单中大部分禁止用药种类已禁止生产多年，市场中基本绝迹。三是此部分内容为国家强制要求，而本标准为推荐性技术标准。</w:t>
      </w:r>
    </w:p>
    <w:p w14:paraId="198F4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（3）增加了4.1、4.2、4.3。修订原因：使章节层次更清晰，逻辑更合理。</w:t>
      </w:r>
    </w:p>
    <w:p w14:paraId="5BC7D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2、涉及表述与编辑性修改的主要有2项：</w:t>
      </w:r>
    </w:p>
    <w:p w14:paraId="21C64E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eastAsia="仿宋_GB2312"/>
          <w:bCs/>
          <w:sz w:val="32"/>
          <w:szCs w:val="32"/>
          <w:lang w:eastAsia="zh-CN"/>
        </w:rPr>
        <w:t>）修改标题。将“</w:t>
      </w:r>
      <w:r>
        <w:rPr>
          <w:rFonts w:hint="eastAsia" w:eastAsia="仿宋_GB2312"/>
          <w:bCs/>
          <w:sz w:val="32"/>
          <w:szCs w:val="32"/>
          <w:lang w:val="en-US" w:eastAsia="zh-CN"/>
        </w:rPr>
        <w:t>4 防治原则</w:t>
      </w:r>
      <w:r>
        <w:rPr>
          <w:rFonts w:hint="eastAsia" w:eastAsia="仿宋_GB2312"/>
          <w:bCs/>
          <w:sz w:val="32"/>
          <w:szCs w:val="32"/>
          <w:lang w:eastAsia="zh-CN"/>
        </w:rPr>
        <w:t>”修改为“</w:t>
      </w:r>
      <w:r>
        <w:rPr>
          <w:rFonts w:hint="eastAsia" w:eastAsia="仿宋_GB2312"/>
          <w:bCs/>
          <w:sz w:val="32"/>
          <w:szCs w:val="32"/>
          <w:lang w:val="en-US" w:eastAsia="zh-CN"/>
        </w:rPr>
        <w:t>4 防治要求</w:t>
      </w:r>
      <w:r>
        <w:rPr>
          <w:rFonts w:hint="eastAsia" w:eastAsia="仿宋_GB2312"/>
          <w:bCs/>
          <w:sz w:val="32"/>
          <w:szCs w:val="32"/>
          <w:lang w:eastAsia="zh-CN"/>
        </w:rPr>
        <w:t>”修订原因：章节题目与文本内容更加贴切；将“</w:t>
      </w:r>
      <w:r>
        <w:rPr>
          <w:rFonts w:hint="eastAsia" w:eastAsia="仿宋_GB2312"/>
          <w:bCs/>
          <w:sz w:val="32"/>
          <w:szCs w:val="32"/>
          <w:lang w:val="en-US" w:eastAsia="zh-CN"/>
        </w:rPr>
        <w:t>5 苹果主要病虫绿色防控技术</w:t>
      </w:r>
      <w:r>
        <w:rPr>
          <w:rFonts w:hint="eastAsia" w:eastAsia="仿宋_GB2312"/>
          <w:bCs/>
          <w:sz w:val="32"/>
          <w:szCs w:val="32"/>
          <w:lang w:eastAsia="zh-CN"/>
        </w:rPr>
        <w:t>”修改为“</w:t>
      </w:r>
      <w:r>
        <w:rPr>
          <w:rFonts w:hint="eastAsia" w:eastAsia="仿宋_GB2312"/>
          <w:bCs/>
          <w:sz w:val="32"/>
          <w:szCs w:val="32"/>
          <w:lang w:val="en-US" w:eastAsia="zh-CN"/>
        </w:rPr>
        <w:t>5 绿色防控技术</w:t>
      </w:r>
      <w:r>
        <w:rPr>
          <w:rFonts w:hint="eastAsia" w:eastAsia="仿宋_GB2312"/>
          <w:bCs/>
          <w:sz w:val="32"/>
          <w:szCs w:val="32"/>
          <w:lang w:eastAsia="zh-CN"/>
        </w:rPr>
        <w:t>”修订原因：使标题更简洁。</w:t>
      </w:r>
    </w:p>
    <w:p w14:paraId="24485A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  <w:lang w:eastAsia="zh-CN"/>
        </w:rPr>
      </w:pP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eastAsia="仿宋_GB2312"/>
          <w:bCs/>
          <w:sz w:val="32"/>
          <w:szCs w:val="32"/>
          <w:lang w:eastAsia="zh-CN"/>
        </w:rPr>
        <w:t>）删除悬置段。删除</w:t>
      </w:r>
      <w:r>
        <w:rPr>
          <w:rFonts w:hint="eastAsia" w:eastAsia="仿宋_GB2312"/>
          <w:bCs/>
          <w:sz w:val="32"/>
          <w:szCs w:val="32"/>
          <w:lang w:val="en-US" w:eastAsia="zh-CN"/>
        </w:rPr>
        <w:t>5.1、5.2、5.3、5.4、5.5、5.6、5.7、5.8等章节下的悬置段，删除解释和目的说明的表述。修改原因：</w:t>
      </w:r>
      <w:r>
        <w:rPr>
          <w:rFonts w:hint="eastAsia" w:eastAsia="仿宋_GB2312"/>
          <w:bCs/>
          <w:sz w:val="32"/>
          <w:szCs w:val="32"/>
        </w:rPr>
        <w:t>根据GB/T 1.1—2020《标准化工作导则  第1部分：标准化文件的结构和起草规则》</w:t>
      </w:r>
      <w:r>
        <w:rPr>
          <w:rFonts w:hint="eastAsia" w:eastAsia="仿宋_GB2312"/>
          <w:bCs/>
          <w:sz w:val="32"/>
          <w:szCs w:val="32"/>
          <w:lang w:eastAsia="zh-CN"/>
        </w:rPr>
        <w:t>对文本格式的要求。</w:t>
      </w:r>
    </w:p>
    <w:p w14:paraId="138FF7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eastAsia="仿宋_GB2312"/>
          <w:bCs/>
          <w:sz w:val="32"/>
          <w:szCs w:val="32"/>
          <w:lang w:eastAsia="zh-CN"/>
        </w:rPr>
        <w:t>）增加无题条。在</w:t>
      </w:r>
      <w:r>
        <w:rPr>
          <w:rFonts w:hint="eastAsia" w:eastAsia="仿宋_GB2312"/>
          <w:bCs/>
          <w:sz w:val="32"/>
          <w:szCs w:val="32"/>
          <w:lang w:val="en-US" w:eastAsia="zh-CN"/>
        </w:rPr>
        <w:t>5.2.1</w:t>
      </w:r>
      <w:r>
        <w:rPr>
          <w:rFonts w:hint="eastAsia" w:eastAsia="仿宋_GB2312"/>
          <w:bCs/>
          <w:sz w:val="32"/>
          <w:szCs w:val="32"/>
          <w:lang w:eastAsia="zh-CN"/>
        </w:rPr>
        <w:t>、</w:t>
      </w:r>
      <w:r>
        <w:rPr>
          <w:rFonts w:hint="eastAsia" w:eastAsia="仿宋_GB2312"/>
          <w:bCs/>
          <w:sz w:val="32"/>
          <w:szCs w:val="32"/>
          <w:lang w:val="en-US" w:eastAsia="zh-CN"/>
        </w:rPr>
        <w:t>5.3.1、5.3.2、5.3.4、5.4.2.1、5.4.2.2、5.6.1下增加了无题条。修改原因：为了使文本更简洁清晰，按照</w:t>
      </w:r>
      <w:r>
        <w:rPr>
          <w:rFonts w:hint="eastAsia" w:eastAsia="仿宋_GB2312"/>
          <w:bCs/>
          <w:sz w:val="32"/>
          <w:szCs w:val="32"/>
        </w:rPr>
        <w:t>根据GB/T 1.1—2020《标准化工作导则  第1部分：标准化文件的结构和起草规则》</w:t>
      </w:r>
      <w:r>
        <w:rPr>
          <w:rFonts w:hint="eastAsia" w:eastAsia="仿宋_GB2312"/>
          <w:bCs/>
          <w:sz w:val="32"/>
          <w:szCs w:val="32"/>
          <w:lang w:eastAsia="zh-CN"/>
        </w:rPr>
        <w:t>对文本层次编排的要求进行了修改。</w:t>
      </w:r>
    </w:p>
    <w:p w14:paraId="3AADC7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3、涉及</w:t>
      </w:r>
      <w:r>
        <w:rPr>
          <w:rFonts w:hint="eastAsia" w:eastAsia="仿宋_GB2312"/>
          <w:bCs/>
          <w:sz w:val="32"/>
          <w:szCs w:val="32"/>
        </w:rPr>
        <w:t>到的技术指标主要有</w:t>
      </w:r>
      <w:r>
        <w:rPr>
          <w:rFonts w:hint="eastAsia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eastAsia="仿宋_GB2312"/>
          <w:bCs/>
          <w:sz w:val="32"/>
          <w:szCs w:val="32"/>
        </w:rPr>
        <w:t>项：</w:t>
      </w:r>
    </w:p>
    <w:p w14:paraId="1CF17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）删除了原文本“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2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规范性引用文件”中的部分引用标准。具体删除了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GB 4285  农药安全使用标准、DB14/T 748 无公害苹果生产技术规程。</w:t>
      </w:r>
    </w:p>
    <w:p w14:paraId="04AA9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删除原因：以上两项标准均已废止。</w:t>
      </w:r>
    </w:p>
    <w:p w14:paraId="49CB8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（2）修改了“5.6.1”名称及内容。</w:t>
      </w:r>
    </w:p>
    <w:p w14:paraId="6411D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将原标题“5.6.1 秋施基肥、地面覆草”修改为“5.6.1 秋施基肥”。</w:t>
      </w:r>
    </w:p>
    <w:p w14:paraId="26D39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修改原因：从我省苹果生产实际看，苹果园覆草多从春季开始，秋稍停止生长期进行地面覆草技术不适用性不强。文本内容进行了调整，因此标题不再提及地面覆草。</w:t>
      </w:r>
    </w:p>
    <w:p w14:paraId="786BE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将文本内容“做好秋施基肥与地面覆草工作,以增强树体抗腐烂病、根腐病能力。具体施肥、覆草方法按DB14/T 748执行。”修改为“做好秋施基肥工作，以增强树体抗腐烂病、根腐病能力。以完全腐熟的有机肥为主，配合适量氮肥、磷把和少量微肥。一般有机肥的施用量按每生产1.0 kg苹果施入1.5kg～2.0kg 基肥计算，氮肥、钾肥和磷肥的施用量，分别按每667m</w:t>
      </w:r>
      <w:r>
        <w:rPr>
          <w:rFonts w:hint="eastAsia" w:ascii="仿宋_GB2312" w:hAnsi="宋体" w:eastAsia="仿宋_GB2312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施氮（N）4.0 kg～5.0 kg、磷（P</w:t>
      </w:r>
      <w:r>
        <w:rPr>
          <w:rFonts w:hint="eastAsia" w:ascii="仿宋_GB2312" w:hAnsi="宋体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O</w:t>
      </w:r>
      <w:r>
        <w:rPr>
          <w:rFonts w:hint="eastAsia" w:ascii="仿宋_GB2312" w:hAnsi="宋体" w:eastAsia="仿宋_GB2312"/>
          <w:sz w:val="32"/>
          <w:szCs w:val="32"/>
          <w:vertAlign w:val="subscript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）2.0 kg～3.0 kg、钾（K</w:t>
      </w:r>
      <w:r>
        <w:rPr>
          <w:rFonts w:hint="eastAsia" w:ascii="仿宋_GB2312" w:hAnsi="宋体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O）0.9kg～1.0kg 计算，施入方法可采用沟施，应选择树冠垂直投影下以外部位，深度为40 cm～60 cm将有机肥与适量化肥和表均匀后投入施肥沟内，用所翻出的底层生土覆盖即可，施入基肥后要灌足水。”</w:t>
      </w:r>
    </w:p>
    <w:p w14:paraId="52E4A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修改原因：DB14/T 748已废止，但秋施基肥的内容仍然适用。将DB14/T 748中涉及秋施基肥内容，在本文件表述。</w:t>
      </w:r>
    </w:p>
    <w:p w14:paraId="2B65A3A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修改资料性附录“苹果主要病虫绿色防控常用的农药”内容。</w:t>
      </w:r>
    </w:p>
    <w:p w14:paraId="081B58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“表A.1 生物源和矿物源农药”中删除叶螨防治药剂“印楝素”“浏阳霉素”；“表 A.2 化学农药”删除“褐斑病”防治药剂“氟硅唑”；“果实病害”防治药剂“氟硅唑”。</w:t>
      </w:r>
    </w:p>
    <w:p w14:paraId="0F5992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删减原因：未在苹果或相应防治对象上登记，属于超范围推荐农药。</w:t>
      </w:r>
    </w:p>
    <w:p w14:paraId="121F78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“</w:t>
      </w:r>
      <w:r>
        <w:rPr>
          <w:rFonts w:ascii="Times New Roman"/>
          <w:kern w:val="0"/>
          <w:sz w:val="32"/>
          <w:szCs w:val="32"/>
        </w:rPr>
        <w:t xml:space="preserve"> 表 </w:t>
      </w:r>
      <w:r>
        <w:rPr>
          <w:rFonts w:hint="eastAsia" w:ascii="Times New Roman"/>
          <w:kern w:val="0"/>
          <w:sz w:val="32"/>
          <w:szCs w:val="32"/>
          <w:lang w:val="en-US" w:eastAsia="zh-CN"/>
        </w:rPr>
        <w:t>A</w:t>
      </w:r>
      <w:r>
        <w:rPr>
          <w:rFonts w:ascii="Times New Roman"/>
          <w:kern w:val="0"/>
          <w:sz w:val="32"/>
          <w:szCs w:val="32"/>
        </w:rPr>
        <w:t>.2 化学农药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”中“斑点落叶病”防治用药，以“60%吡唑醚菌酯水分散粒剂”替代“80%代森锰锌可湿性粉剂；“褐斑病”防治用药，以“30%吡唑醚菌酯悬浮剂”替代“80%代森锰锌可湿性粉剂。</w:t>
      </w:r>
    </w:p>
    <w:p w14:paraId="65C1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替代原因：相关病害防治用药中已有相同成分药剂，且被替代药剂的剂型（可可湿性粉剂）不是环境特别友好；替代药剂“吡唑醚菌酯”属于甲氧基丙烯酸酯类新型杀菌剂，目前已有有众多企业针对苹果进行了登记，在我省苹果主产区使用范围广、防效果好，且剂型为水分散粒剂或悬浮剂，对果面安全属、对环境友好。</w:t>
      </w:r>
    </w:p>
    <w:p w14:paraId="56911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</w:t>
      </w:r>
      <w:r>
        <w:rPr>
          <w:rFonts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</w:rPr>
        <w:t>重大</w:t>
      </w:r>
      <w:r>
        <w:rPr>
          <w:rFonts w:ascii="黑体" w:eastAsia="黑体"/>
          <w:sz w:val="32"/>
          <w:szCs w:val="32"/>
        </w:rPr>
        <w:t>意见分歧的处理依据和结果</w:t>
      </w:r>
    </w:p>
    <w:p w14:paraId="79B7F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本标准无重大意见分歧。</w:t>
      </w:r>
    </w:p>
    <w:p w14:paraId="1BDCB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</w:t>
      </w:r>
      <w:r>
        <w:rPr>
          <w:rFonts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</w:rPr>
        <w:t>采标</w:t>
      </w:r>
      <w:r>
        <w:rPr>
          <w:rFonts w:ascii="黑体" w:eastAsia="黑体"/>
          <w:sz w:val="32"/>
          <w:szCs w:val="32"/>
        </w:rPr>
        <w:t>情况，是否合规引用或采用国际标准和国外先进标准，以及与国内外同类标准水平的对比情况</w:t>
      </w:r>
    </w:p>
    <w:p w14:paraId="4F5AC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本标准没有采用国际标准和国外先进标准。</w:t>
      </w:r>
    </w:p>
    <w:p w14:paraId="32C7A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八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sz w:val="32"/>
          <w:szCs w:val="32"/>
        </w:rPr>
        <w:t>作为推荐性标准或者强制性标准的建议及其理由。</w:t>
      </w:r>
    </w:p>
    <w:p w14:paraId="50528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建议本标准为推荐性标准。</w:t>
      </w:r>
    </w:p>
    <w:p w14:paraId="4AF6D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九</w:t>
      </w:r>
      <w:r>
        <w:rPr>
          <w:rFonts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</w:rPr>
        <w:t>实施</w:t>
      </w:r>
      <w:r>
        <w:rPr>
          <w:rFonts w:ascii="黑体" w:eastAsia="黑体"/>
          <w:sz w:val="32"/>
          <w:szCs w:val="32"/>
        </w:rPr>
        <w:t>标准的措施建议</w:t>
      </w:r>
    </w:p>
    <w:p w14:paraId="063B2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打造标准化示范基地。</w:t>
      </w:r>
      <w:r>
        <w:rPr>
          <w:rFonts w:hint="eastAsia" w:ascii="仿宋_GB2312" w:hAnsi="宋体" w:eastAsia="仿宋_GB2312"/>
          <w:sz w:val="32"/>
          <w:szCs w:val="32"/>
        </w:rPr>
        <w:t>结合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省级苹果病虫绿色防控</w:t>
      </w:r>
      <w:r>
        <w:rPr>
          <w:rFonts w:hint="eastAsia" w:ascii="仿宋_GB2312" w:hAnsi="宋体" w:eastAsia="仿宋_GB2312"/>
          <w:sz w:val="32"/>
          <w:szCs w:val="32"/>
        </w:rPr>
        <w:t>示范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基地</w:t>
      </w:r>
      <w:r>
        <w:rPr>
          <w:rFonts w:hint="eastAsia" w:ascii="仿宋_GB2312" w:hAnsi="宋体" w:eastAsia="仿宋_GB2312"/>
          <w:sz w:val="32"/>
          <w:szCs w:val="32"/>
        </w:rPr>
        <w:t>的建设，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建立苹果全程绿色防控技术样板田，</w:t>
      </w:r>
      <w:r>
        <w:rPr>
          <w:rFonts w:hint="eastAsia" w:ascii="仿宋_GB2312" w:hAnsi="宋体" w:eastAsia="仿宋_GB2312"/>
          <w:sz w:val="32"/>
          <w:szCs w:val="32"/>
        </w:rPr>
        <w:t>用最好的技术和效益样板，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推进标准的实施和应用，</w:t>
      </w:r>
    </w:p>
    <w:p w14:paraId="6AF7C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借助</w:t>
      </w:r>
      <w:r>
        <w:rPr>
          <w:rFonts w:hint="eastAsia" w:ascii="仿宋_GB2312" w:hAnsi="宋体" w:eastAsia="仿宋_GB2312"/>
          <w:sz w:val="32"/>
          <w:szCs w:val="32"/>
        </w:rPr>
        <w:t>媒体广泛宣传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。借助农科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110专家、12306热线专家、省产业体系专家等多种平台，结合培训活动、基层技术指导活动等广泛开展标准宣传，同时</w:t>
      </w:r>
      <w:r>
        <w:rPr>
          <w:rFonts w:hint="eastAsia" w:ascii="仿宋_GB2312" w:hAnsi="宋体" w:eastAsia="仿宋_GB2312"/>
          <w:sz w:val="32"/>
          <w:szCs w:val="32"/>
        </w:rPr>
        <w:t>充分利用电视、广播、报刊、网络、微信公众号等“线上线下”媒体进行专题介绍和宣传，在“山西农业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农村</w:t>
      </w:r>
      <w:r>
        <w:rPr>
          <w:rFonts w:hint="eastAsia" w:ascii="仿宋_GB2312" w:hAnsi="宋体" w:eastAsia="仿宋_GB2312"/>
          <w:sz w:val="32"/>
          <w:szCs w:val="32"/>
        </w:rPr>
        <w:t>厅网”、 “山西植保网”和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相关专业</w:t>
      </w:r>
      <w:r>
        <w:rPr>
          <w:rFonts w:hint="eastAsia" w:ascii="仿宋_GB2312" w:hAnsi="宋体" w:eastAsia="仿宋_GB2312"/>
          <w:sz w:val="32"/>
          <w:szCs w:val="32"/>
        </w:rPr>
        <w:t>期刊、杂志和报纸将苹果病虫绿色防控技术标准普及到基层生产中去。</w:t>
      </w:r>
    </w:p>
    <w:p w14:paraId="325B4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3、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深入果园开展技术指导服务</w:t>
      </w:r>
    </w:p>
    <w:p w14:paraId="50B97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利用项目组成员参与的专家包联服务、科技服务小分队等，通过举办培训班、召开现场会、远程教育、专家讲座和科技直通车进村入户等方式，加强农技人员应用标准、推广标准的培训及现场技术指导，做好高素质农民培训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提升果农懂标、用标的意识和</w:t>
      </w:r>
      <w:r>
        <w:rPr>
          <w:rFonts w:hint="eastAsia" w:ascii="仿宋_GB2312" w:hAnsi="宋体" w:eastAsia="仿宋_GB2312"/>
          <w:sz w:val="32"/>
          <w:szCs w:val="32"/>
        </w:rPr>
        <w:t>能力。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BF3BB">
    <w:pPr>
      <w:pStyle w:val="8"/>
      <w:jc w:val="center"/>
      <w:rPr>
        <w:rFonts w:hint="eastAsia" w:ascii="仿宋" w:hAnsi="仿宋" w:eastAsia="仿宋" w:cs="仿宋"/>
        <w:sz w:val="28"/>
        <w:szCs w:val="28"/>
      </w:rPr>
    </w:pPr>
  </w:p>
  <w:p w14:paraId="5152C21D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DD692">
    <w:pPr>
      <w:pStyle w:val="8"/>
      <w:jc w:val="center"/>
      <w:rPr>
        <w:rFonts w:hint="eastAsia" w:ascii="仿宋" w:hAnsi="仿宋" w:eastAsia="仿宋" w:cs="仿宋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44728E">
                          <w:pPr>
                            <w:pStyle w:val="8"/>
                            <w:jc w:val="center"/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44728E">
                    <w:pPr>
                      <w:pStyle w:val="8"/>
                      <w:jc w:val="center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131BA1E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CE87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2FBA55">
                          <w:pPr>
                            <w:pStyle w:val="8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2FBA55">
                    <w:pPr>
                      <w:pStyle w:val="8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BEA3C7"/>
    <w:multiLevelType w:val="singleLevel"/>
    <w:tmpl w:val="FEBEA3C7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mYTlkNTgwOWMwOGJhYjJiMjJlOGM3OTY4NmQ0MDUifQ=="/>
  </w:docVars>
  <w:rsids>
    <w:rsidRoot w:val="00636FC5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36A7247"/>
    <w:rsid w:val="3D25D500"/>
    <w:rsid w:val="3F9FD22F"/>
    <w:rsid w:val="4F7B247E"/>
    <w:rsid w:val="57D94567"/>
    <w:rsid w:val="63BD8BA4"/>
    <w:rsid w:val="6BFF0146"/>
    <w:rsid w:val="77FF4F98"/>
    <w:rsid w:val="7CFD7DD1"/>
    <w:rsid w:val="7F7F1836"/>
    <w:rsid w:val="7FDE9EE2"/>
    <w:rsid w:val="93EEA786"/>
    <w:rsid w:val="9CFB7DEA"/>
    <w:rsid w:val="ADAF1DB9"/>
    <w:rsid w:val="CBFAF527"/>
    <w:rsid w:val="D5FE192F"/>
    <w:rsid w:val="EC3D1978"/>
    <w:rsid w:val="FEBD6144"/>
    <w:rsid w:val="FF9285DA"/>
    <w:rsid w:val="FFFF8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1"/>
    <w:next w:val="1"/>
    <w:link w:val="16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5">
    <w:name w:val="Body Text"/>
    <w:basedOn w:val="1"/>
    <w:link w:val="26"/>
    <w:qFormat/>
    <w:uiPriority w:val="0"/>
    <w:pPr>
      <w:spacing w:after="120"/>
    </w:pPr>
  </w:style>
  <w:style w:type="paragraph" w:styleId="6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qFormat/>
    <w:uiPriority w:val="99"/>
    <w:rPr>
      <w:rFonts w:cs="Times New Roman"/>
      <w:b/>
    </w:rPr>
  </w:style>
  <w:style w:type="character" w:customStyle="1" w:styleId="15">
    <w:name w:val="标题 1 Char"/>
    <w:link w:val="2"/>
    <w:qFormat/>
    <w:locked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16">
    <w:name w:val="标题 3 Char"/>
    <w:link w:val="3"/>
    <w:qFormat/>
    <w:locked/>
    <w:uiPriority w:val="99"/>
    <w:rPr>
      <w:rFonts w:cs="Times New Roman"/>
      <w:b/>
      <w:kern w:val="21"/>
      <w:sz w:val="32"/>
      <w:lang w:eastAsia="ar-SA" w:bidi="ar-SA"/>
    </w:rPr>
  </w:style>
  <w:style w:type="paragraph" w:styleId="17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18">
    <w:name w:val="段"/>
    <w:link w:val="1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9">
    <w:name w:val="段 Char"/>
    <w:link w:val="18"/>
    <w:qFormat/>
    <w:locked/>
    <w:uiPriority w:val="0"/>
    <w:rPr>
      <w:rFonts w:ascii="宋体" w:cs="Times New Roman"/>
      <w:sz w:val="21"/>
      <w:lang w:val="en-US" w:eastAsia="zh-CN" w:bidi="ar-SA"/>
    </w:rPr>
  </w:style>
  <w:style w:type="character" w:customStyle="1" w:styleId="20">
    <w:name w:val="页眉 Char"/>
    <w:link w:val="9"/>
    <w:qFormat/>
    <w:uiPriority w:val="99"/>
    <w:rPr>
      <w:sz w:val="18"/>
      <w:szCs w:val="18"/>
    </w:rPr>
  </w:style>
  <w:style w:type="character" w:customStyle="1" w:styleId="21">
    <w:name w:val="页脚 Char"/>
    <w:link w:val="8"/>
    <w:qFormat/>
    <w:uiPriority w:val="99"/>
    <w:rPr>
      <w:sz w:val="18"/>
      <w:szCs w:val="18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table" w:customStyle="1" w:styleId="23">
    <w:name w:val="浅色底纹1"/>
    <w:basedOn w:val="11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">
    <w:name w:val="浅色底纹2"/>
    <w:basedOn w:val="11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5">
    <w:name w:val="日期 Char"/>
    <w:basedOn w:val="13"/>
    <w:link w:val="6"/>
    <w:semiHidden/>
    <w:qFormat/>
    <w:uiPriority w:val="99"/>
    <w:rPr>
      <w:kern w:val="2"/>
      <w:sz w:val="21"/>
      <w:szCs w:val="24"/>
    </w:rPr>
  </w:style>
  <w:style w:type="character" w:customStyle="1" w:styleId="26">
    <w:name w:val="正文文本 Char"/>
    <w:basedOn w:val="13"/>
    <w:link w:val="5"/>
    <w:qFormat/>
    <w:uiPriority w:val="0"/>
    <w:rPr>
      <w:kern w:val="2"/>
      <w:sz w:val="21"/>
      <w:szCs w:val="24"/>
    </w:rPr>
  </w:style>
  <w:style w:type="paragraph" w:customStyle="1" w:styleId="27">
    <w:name w:val="标准文件_段"/>
    <w:link w:val="2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8">
    <w:name w:val="标准文件_段 Char"/>
    <w:link w:val="27"/>
    <w:qFormat/>
    <w:uiPriority w:val="0"/>
    <w:rPr>
      <w:rFonts w:ascii="宋体"/>
      <w:sz w:val="21"/>
    </w:rPr>
  </w:style>
  <w:style w:type="paragraph" w:customStyle="1" w:styleId="29">
    <w:name w:val="一级条标题"/>
    <w:next w:val="18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二级条标题"/>
    <w:basedOn w:val="29"/>
    <w:next w:val="18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31">
    <w:name w:val="附录表标题"/>
    <w:basedOn w:val="1"/>
    <w:next w:val="18"/>
    <w:qFormat/>
    <w:uiPriority w:val="0"/>
    <w:pPr>
      <w:numPr>
        <w:ilvl w:val="1"/>
        <w:numId w:val="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10</Pages>
  <Words>3848</Words>
  <Characters>4133</Characters>
  <Lines>49</Lines>
  <Paragraphs>13</Paragraphs>
  <TotalTime>11</TotalTime>
  <ScaleCrop>false</ScaleCrop>
  <LinksUpToDate>false</LinksUpToDate>
  <CharactersWithSpaces>4191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2016-02-25T07:17:00Z</dcterms:created>
  <dc:creator>lenovo</dc:creator>
  <cp:lastModifiedBy>赵慧琳</cp:lastModifiedBy>
  <cp:lastPrinted>2024-08-02T07:18:53Z</cp:lastPrinted>
  <dcterms:modified xsi:type="dcterms:W3CDTF">2024-08-02T07:19:23Z</dcterms:modified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2CB673DFCCC04C4784DB1B8583A5E1A6_12</vt:lpwstr>
  </property>
</Properties>
</file>